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Southern Nazarene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Therapists Assistant Program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Fact Sheet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7" w:type="default"/>
          <w:pgSz w:h="15840" w:w="12240" w:orient="portrait"/>
          <w:pgMar w:bottom="432" w:top="432" w:left="432" w:right="432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32" w:top="432" w:left="432" w:right="43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data applies to students experiencing the program between Jan. 1, 2025 – Dec. 31, 2025.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Length of Program which includes all student instruction/interaction (including classroom, laboratory, exams, and clinical  education). Include the total number of weeks where either full or partial attendance is required. </w:t>
        <w:br w:type="textWrapping"/>
        <w:t xml:space="preserve">Length of Program in Weeks excluding breaks:  ____90______</w:t>
        <w:br w:type="textWrapping"/>
        <w:t xml:space="preserve">Length of Program in Weeks including breaks: _____100______</w:t>
      </w:r>
    </w:p>
    <w:p w:rsidR="00000000" w:rsidDel="00000000" w:rsidP="00000000" w:rsidRDefault="00000000" w:rsidRPr="00000000" w14:paraId="00000009">
      <w:pPr>
        <w:pStyle w:val="Heading1"/>
        <w:spacing w:line="242.99999999999997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line="242.99999999999997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Clinical Education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this program have a requirement for all students to complete at least one clinical education experience for which the students would be required to seek alternative housing or travel accommodations to attend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____Yes      __X__No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Students are responsible for costs associated with housing, travel and food during clinical education. Programs should add any additional comments about clinical education here.</w:t>
      </w:r>
      <w:r w:rsidDel="00000000" w:rsidR="00000000" w:rsidRPr="00000000">
        <w:rPr>
          <w:rtl w:val="0"/>
        </w:rPr>
      </w:r>
    </w:p>
    <w:sdt>
      <w:sdtPr>
        <w:lock w:val="contentLocked"/>
        <w:id w:val="863792390"/>
        <w:tag w:val="goog_rdk_0"/>
      </w:sdtPr>
      <w:sdtContent>
        <w:tbl>
          <w:tblPr>
            <w:tblStyle w:val="Table1"/>
            <w:tblW w:w="1137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376"/>
            <w:tblGridChange w:id="0">
              <w:tblGrid>
                <w:gridCol w:w="1137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line="237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Students are responsible for updated immunization records, TB tests, and other site specific requirements. 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Costs</w:t>
      </w:r>
    </w:p>
    <w:p w:rsidR="00000000" w:rsidDel="00000000" w:rsidP="00000000" w:rsidRDefault="00000000" w:rsidRPr="00000000" w14:paraId="00000010">
      <w:pPr>
        <w:spacing w:line="235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Note: Year 1 are costs experienced by students who enrolled in the program for the first time between Jan. 1, 2025 – Dec. 31, 2025. Annual costs for subsequent years are estimates based on the program’s historical annual percentage increase of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[insert here the average % increase over the last 3-5 years]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Students should contact the program for further information related to costs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5"/>
        <w:gridCol w:w="1440"/>
        <w:gridCol w:w="1440"/>
        <w:gridCol w:w="1350"/>
        <w:tblGridChange w:id="0">
          <w:tblGrid>
            <w:gridCol w:w="6655"/>
            <w:gridCol w:w="1440"/>
            <w:gridCol w:w="1440"/>
            <w:gridCol w:w="1350"/>
          </w:tblGrid>
        </w:tblGridChange>
      </w:tblGrid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35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35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35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 Tuition Public Institution, In-district or In-state student: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 Tuition Public Institution, Out-of-district or Out-of-state student: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 Tuition Private Institution student PTA courses: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$9,775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$10,625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$20,400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3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 Tuition Private Institution student general education courses: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$2,250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$2,250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$4,500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Annual institutional fees for a full-time student in the technical phase </w:t>
              <w:br w:type="textWrapping"/>
              <w:t xml:space="preserve">of the program[Includes general institutional fees, i.e., health insurance, </w:t>
              <w:br w:type="textWrapping"/>
              <w:t xml:space="preserve">recreation, etc.]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$0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expected cost of other program- related expenses</w:t>
              <w:br w:type="textWrapping"/>
              <w:t xml:space="preserve">[Includes: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CPR course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drug screen, white coat &amp;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cap &amp; gown, PEAT exam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(if needed), immunization cost varies depending on need, insurance, and location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$135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$130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$265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Textbooks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$572.73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$586.96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$1,159.69</w:t>
            </w:r>
          </w:p>
        </w:tc>
      </w:tr>
      <w:tr>
        <w:trPr>
          <w:cantSplit w:val="0"/>
          <w:trHeight w:val="458.879394531249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Cost of the Program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[Includes: tuition, fees, other program costs for the entire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 program.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$12,732.73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$13,591.96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35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$26,324.69</w:t>
            </w:r>
          </w:p>
        </w:tc>
      </w:tr>
    </w:tbl>
    <w:p w:rsidR="00000000" w:rsidDel="00000000" w:rsidP="00000000" w:rsidRDefault="00000000" w:rsidRPr="00000000" w14:paraId="00000036">
      <w:pPr>
        <w:spacing w:line="235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line="228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Note: Students are encouraged to explore the cost of living for areas where they may choose to live. One possible website: </w:t>
      </w:r>
      <w:hyperlink r:id="rId8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https://livingwage.mit.edu/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Style w:val="Heading1"/>
        <w:spacing w:line="228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institution offer financial assistance specific to PTA students?  _____Yes    ___X__ No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program/institution offer scholarships specific to PTA students?  ___X__Yes    _____ No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program offer federal work-study positions specific to PTA students? _____Yes    __X___ No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Other opportunities may exist at the institution for FINANCIAL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Please contact the program for further information.</w:t>
      </w:r>
    </w:p>
    <w:p w:rsidR="00000000" w:rsidDel="00000000" w:rsidP="00000000" w:rsidRDefault="00000000" w:rsidRPr="00000000" w14:paraId="0000003D">
      <w:pPr>
        <w:spacing w:line="235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APTA student members are encouraged to visit the APTA Financial Solutions Center at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https://www.apta.org/your-career/financial-solutions-center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Debt Summary</w:t>
      </w:r>
    </w:p>
    <w:p w:rsidR="00000000" w:rsidDel="00000000" w:rsidP="00000000" w:rsidRDefault="00000000" w:rsidRPr="00000000" w14:paraId="0000003F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(Programs with less than 10 graduates in 2025 are not required to complete this section)</w:t>
      </w:r>
    </w:p>
    <w:p w:rsidR="00000000" w:rsidDel="00000000" w:rsidP="00000000" w:rsidRDefault="00000000" w:rsidRPr="00000000" w14:paraId="00000040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Average student debt from the PTA Program technical phase for students graduated or will graduate between Jan. 1 – Dec. 31, 2025.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19,162.60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Average student debt after completing the PTA program for students graduated or will graduate between Jan. 1 – Dec. 31, 2025. Include all student loan debt.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$19,508.47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432" w:top="432" w:left="432" w:right="43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© 2025 American Physical Therapy Association. All rights reserved.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"/>
      <w:jc w:val="center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12E78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0E0F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0FE2"/>
    <w:rPr>
      <w:rFonts w:ascii="Palatino Linotype" w:cs="Palatino Linotype" w:eastAsia="Palatino Linotype" w:hAnsi="Palatino Linotype"/>
    </w:rPr>
  </w:style>
  <w:style w:type="paragraph" w:styleId="Footer">
    <w:name w:val="footer"/>
    <w:basedOn w:val="Normal"/>
    <w:link w:val="FooterChar"/>
    <w:uiPriority w:val="99"/>
    <w:unhideWhenUsed w:val="1"/>
    <w:rsid w:val="000E0F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0FE2"/>
    <w:rPr>
      <w:rFonts w:ascii="Palatino Linotype" w:cs="Palatino Linotype" w:eastAsia="Palatino Linotype" w:hAnsi="Palatino Linotype"/>
    </w:rPr>
  </w:style>
  <w:style w:type="character" w:styleId="BodyTextChar" w:customStyle="1">
    <w:name w:val="Body Text Char"/>
    <w:basedOn w:val="DefaultParagraphFont"/>
    <w:link w:val="BodyText"/>
    <w:uiPriority w:val="1"/>
    <w:rsid w:val="000E0FE2"/>
    <w:rPr>
      <w:rFonts w:ascii="Palatino Linotype" w:cs="Palatino Linotype" w:eastAsia="Palatino Linotype" w:hAnsi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E20A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pta.org/your-career/financial-solutions-cent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https://livingwage.mit.ed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sSEF3RZOxXrF1Zha8MitRuWaw==">CgMxLjAaHwoBMBIaChgICVIUChJ0YWJsZS5zeXhjZ3Ftc21hc2Y4AHIhMXhFZVFvSVNIX2JKeDEwUm5ZWnpjZ3NUZEpLTjlDN2RE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2025-08-05T11:50:00Z</dcterms:created>
  <dc:creator>Romanello, Mary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e7843002-3c2d-4b12-8c2d-4ebf20a3a39f</vt:lpwstr>
  </property>
</Properties>
</file>