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spacing w:after="0" w:lineRule="auto"/>
        <w:jc w:val="center"/>
        <w:rPr>
          <w:b w:val="1"/>
          <w:bCs w:val="1"/>
        </w:rPr>
      </w:pPr>
      <w:bookmarkStart w:colFirst="0" w:colLast="0" w:name="_8xfizfjl9xh1" w:id="0"/>
      <w:bookmarkEnd w:id="0"/>
      <w:r w:rsidDel="00000000" w:rsidR="00000000" w:rsidRPr="00000000">
        <w:rPr>
          <w:b w:val="1"/>
          <w:bCs w:val="1"/>
          <w:rtl w:val="0"/>
        </w:rPr>
        <w:t xml:space="preserve">Fall 2025: 4-, 6-, &amp; 8-Year Grad</w:t>
      </w:r>
      <w:r w:rsidDel="00000000" w:rsidR="00000000" w:rsidRPr="00000000">
        <w:rPr>
          <w:b w:val="1"/>
          <w:bCs w:val="1"/>
          <w:rtl w:val="0"/>
        </w:rPr>
        <w:t xml:space="preserve">uation Rates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This table contains information related to the likelihood that students who began their college career as a full-time student at SNU will complete their undergraduate degree within 4 years, 6 years, and 8 years. The 8-year graduation rate is a statistic required by the US Department of Education. </w:t>
      </w:r>
    </w:p>
    <w:p w:rsidR="00000000" w:rsidDel="00000000" w:rsidP="00000000" w:rsidRDefault="00000000" w:rsidRPr="00000000" w14:paraId="0000000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65"/>
        <w:gridCol w:w="810"/>
        <w:gridCol w:w="1230"/>
        <w:gridCol w:w="1170"/>
        <w:gridCol w:w="1050"/>
        <w:gridCol w:w="1170"/>
        <w:gridCol w:w="1245"/>
        <w:gridCol w:w="1170"/>
        <w:tblGridChange w:id="0">
          <w:tblGrid>
            <w:gridCol w:w="1065"/>
            <w:gridCol w:w="810"/>
            <w:gridCol w:w="1230"/>
            <w:gridCol w:w="1170"/>
            <w:gridCol w:w="1050"/>
            <w:gridCol w:w="1170"/>
            <w:gridCol w:w="1245"/>
            <w:gridCol w:w="1170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Academic 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Federal FTFT Cohort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Graduates Within Four Years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4-Year Graduation Rate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Additional Graduates within Six Years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6-Year Graduation Rate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Additional Graduates within Eight Years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8-Year Graduation Rate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41%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48%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49%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49%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54%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55%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41%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47%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49%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46%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50%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Data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43%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47%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Data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38%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Data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Data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46%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Data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Data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Data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Data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Data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346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Data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Data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Data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299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Data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Data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Data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380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Data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Data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Data</w:t>
            </w:r>
          </w:p>
        </w:tc>
      </w:tr>
    </w:tbl>
    <w:p w:rsidR="00000000" w:rsidDel="00000000" w:rsidP="00000000" w:rsidRDefault="00000000" w:rsidRPr="00000000" w14:paraId="00000066">
      <w:pPr>
        <w:pStyle w:val="Heading2"/>
        <w:spacing w:after="0" w:lineRule="auto"/>
        <w:jc w:val="center"/>
        <w:rPr>
          <w:b w:val="1"/>
          <w:bCs w:val="1"/>
          <w:i w:val="1"/>
          <w:iCs w:val="1"/>
          <w:color w:val="000000"/>
          <w:sz w:val="30"/>
          <w:szCs w:val="30"/>
        </w:rPr>
      </w:pPr>
      <w:bookmarkStart w:colFirst="0" w:colLast="0" w:name="_s7vfa66ycgq2" w:id="1"/>
      <w:bookmarkEnd w:id="1"/>
      <w:r w:rsidDel="00000000" w:rsidR="00000000" w:rsidRPr="00000000">
        <w:rPr>
          <w:b w:val="1"/>
          <w:bCs w:val="1"/>
          <w:rtl w:val="0"/>
        </w:rPr>
        <w:t xml:space="preserve">Fall 2025: 6-Year Student-Athlete Grad</w:t>
      </w:r>
      <w:r w:rsidDel="00000000" w:rsidR="00000000" w:rsidRPr="00000000">
        <w:rPr>
          <w:b w:val="1"/>
          <w:bCs w:val="1"/>
          <w:rtl w:val="0"/>
        </w:rPr>
        <w:t xml:space="preserve">uation Rates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0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10"/>
        <w:gridCol w:w="555"/>
        <w:gridCol w:w="555"/>
        <w:gridCol w:w="540"/>
        <w:gridCol w:w="555"/>
        <w:gridCol w:w="555"/>
        <w:gridCol w:w="555"/>
        <w:gridCol w:w="555"/>
        <w:gridCol w:w="555"/>
        <w:gridCol w:w="555"/>
        <w:gridCol w:w="555"/>
        <w:gridCol w:w="555"/>
        <w:tblGridChange w:id="0">
          <w:tblGrid>
            <w:gridCol w:w="2010"/>
            <w:gridCol w:w="555"/>
            <w:gridCol w:w="555"/>
            <w:gridCol w:w="540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Category</w:t>
            </w:r>
          </w:p>
        </w:tc>
        <w:tc>
          <w:tcPr>
            <w:gridSpan w:val="11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Graduation Rates - Athletic Students by Gender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FTFT Athletes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118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158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Athlete 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42%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Athlete 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34%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Athlete Women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73%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83%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61%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58%</w:t>
            </w:r>
          </w:p>
        </w:tc>
      </w:tr>
    </w:tbl>
    <w:p w:rsidR="00000000" w:rsidDel="00000000" w:rsidP="00000000" w:rsidRDefault="00000000" w:rsidRPr="00000000" w14:paraId="000000B0">
      <w:pPr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*FTFT Cohort Athletes</w:t>
      </w:r>
    </w:p>
    <w:p w:rsidR="00000000" w:rsidDel="00000000" w:rsidP="00000000" w:rsidRDefault="00000000" w:rsidRPr="00000000" w14:paraId="000000B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Student-athletes participated in the following sports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Soccer (Men’s &amp; Women’s)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Football (Men’s)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Baseball (Men’s)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Basketball (Men’s &amp; Women’s)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Volleyball (Women’s)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Softball (Women’s)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Golf (Men’s &amp; Women’s)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Track and Field</w:t>
              <w:tab/>
              <w:t xml:space="preserve">(Men’s &amp; Women’s)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Cross Country (Men’s &amp; Women’s)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Equestrian (Men’s &amp; Women’s)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pStyle w:val="Heading3"/>
        <w:rPr/>
      </w:pPr>
      <w:bookmarkStart w:colFirst="0" w:colLast="0" w:name="_syyhl4avhwfi" w:id="2"/>
      <w:bookmarkEnd w:id="2"/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17290" cy="9144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729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b w:val="1"/>
      <w:bCs w:val="1"/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