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D932" w14:textId="77777777" w:rsidR="00741ADE" w:rsidRDefault="003F18F0">
      <w:pPr>
        <w:pStyle w:val="Heading1"/>
        <w:spacing w:line="259" w:lineRule="auto"/>
        <w:ind w:left="3794" w:right="3070" w:hanging="610"/>
      </w:pPr>
      <w:r>
        <w:t>Southern</w:t>
      </w:r>
      <w:r>
        <w:rPr>
          <w:spacing w:val="-14"/>
        </w:rPr>
        <w:t xml:space="preserve"> </w:t>
      </w:r>
      <w:r>
        <w:t>Nazarene</w:t>
      </w:r>
      <w:r>
        <w:rPr>
          <w:spacing w:val="-14"/>
        </w:rPr>
        <w:t xml:space="preserve"> </w:t>
      </w:r>
      <w:r>
        <w:t>University Title IX Disclosure</w:t>
      </w:r>
    </w:p>
    <w:p w14:paraId="648E1360" w14:textId="77777777" w:rsidR="00741ADE" w:rsidRDefault="003F18F0">
      <w:pPr>
        <w:pStyle w:val="BodyText"/>
        <w:spacing w:line="259" w:lineRule="auto"/>
        <w:ind w:right="31"/>
      </w:pPr>
      <w:r>
        <w:t>Regardless of other language in this policy notwithstanding, Sexual Harassment (including Sexual Assault, Domestic Violence, Dating Violence, and Stalking), as defined in the Sexual Harassment Policy, will be governed exclusively by the Sexual Harassment Policy and processes provided</w:t>
      </w:r>
      <w:r>
        <w:rPr>
          <w:spacing w:val="-3"/>
        </w:rPr>
        <w:t xml:space="preserve"> </w:t>
      </w:r>
      <w:r>
        <w:t>in</w:t>
      </w:r>
      <w:r>
        <w:rPr>
          <w:spacing w:val="-3"/>
        </w:rPr>
        <w:t xml:space="preserve"> </w:t>
      </w:r>
      <w:r>
        <w:t>it.</w:t>
      </w:r>
      <w:r>
        <w:rPr>
          <w:spacing w:val="40"/>
        </w:rPr>
        <w:t xml:space="preserve"> </w:t>
      </w:r>
      <w:r>
        <w:t>All</w:t>
      </w:r>
      <w:r>
        <w:rPr>
          <w:spacing w:val="-3"/>
        </w:rPr>
        <w:t xml:space="preserve"> </w:t>
      </w:r>
      <w:r>
        <w:t>other</w:t>
      </w:r>
      <w:r>
        <w:rPr>
          <w:spacing w:val="-3"/>
        </w:rPr>
        <w:t xml:space="preserve"> </w:t>
      </w:r>
      <w:r>
        <w:t>forms</w:t>
      </w:r>
      <w:r>
        <w:rPr>
          <w:spacing w:val="-3"/>
        </w:rPr>
        <w:t xml:space="preserve"> </w:t>
      </w:r>
      <w:r>
        <w:t>of</w:t>
      </w:r>
      <w:r>
        <w:rPr>
          <w:spacing w:val="-3"/>
        </w:rPr>
        <w:t xml:space="preserve"> </w:t>
      </w:r>
      <w:r>
        <w:t>sex-based</w:t>
      </w:r>
      <w:r>
        <w:rPr>
          <w:spacing w:val="-3"/>
        </w:rPr>
        <w:t xml:space="preserve"> </w:t>
      </w:r>
      <w:r>
        <w:t>discrimination</w:t>
      </w:r>
      <w:r>
        <w:rPr>
          <w:spacing w:val="-3"/>
        </w:rPr>
        <w:t xml:space="preserve"> </w:t>
      </w:r>
      <w:r>
        <w:t>are</w:t>
      </w:r>
      <w:r>
        <w:rPr>
          <w:spacing w:val="-3"/>
        </w:rPr>
        <w:t xml:space="preserve"> </w:t>
      </w:r>
      <w:r>
        <w:t>governed</w:t>
      </w:r>
      <w:r>
        <w:rPr>
          <w:spacing w:val="-3"/>
        </w:rPr>
        <w:t xml:space="preserve"> </w:t>
      </w:r>
      <w:r>
        <w:t>by</w:t>
      </w:r>
      <w:r>
        <w:rPr>
          <w:spacing w:val="-3"/>
        </w:rPr>
        <w:t xml:space="preserve"> </w:t>
      </w:r>
      <w:r>
        <w:t>this</w:t>
      </w:r>
      <w:r>
        <w:rPr>
          <w:spacing w:val="-3"/>
        </w:rPr>
        <w:t xml:space="preserve"> </w:t>
      </w:r>
      <w:r>
        <w:t>policy,</w:t>
      </w:r>
      <w:r>
        <w:rPr>
          <w:spacing w:val="-3"/>
        </w:rPr>
        <w:t xml:space="preserve"> </w:t>
      </w:r>
      <w:r>
        <w:t>including sex-based Harassment, as defined in this policy, that does not rise to the level of Sexual Harassment as defined in the Sexual Harassment Policy.</w:t>
      </w:r>
    </w:p>
    <w:p w14:paraId="398A3D44" w14:textId="77777777" w:rsidR="00741ADE" w:rsidRDefault="00741ADE">
      <w:pPr>
        <w:pStyle w:val="BodyText"/>
        <w:spacing w:before="22"/>
      </w:pPr>
    </w:p>
    <w:p w14:paraId="075D290E" w14:textId="77777777" w:rsidR="00741ADE" w:rsidRDefault="003F18F0">
      <w:pPr>
        <w:pStyle w:val="BodyText"/>
        <w:spacing w:line="259" w:lineRule="auto"/>
        <w:ind w:right="31"/>
      </w:pPr>
      <w:r>
        <w:t>Conduct that is initially raised through a formal complaint under the Sexual Harassment Policy may</w:t>
      </w:r>
      <w:r>
        <w:rPr>
          <w:spacing w:val="-3"/>
        </w:rPr>
        <w:t xml:space="preserve"> </w:t>
      </w:r>
      <w:r>
        <w:t>also</w:t>
      </w:r>
      <w:r>
        <w:rPr>
          <w:spacing w:val="-3"/>
        </w:rPr>
        <w:t xml:space="preserve"> </w:t>
      </w:r>
      <w:r>
        <w:t>be</w:t>
      </w:r>
      <w:r>
        <w:rPr>
          <w:spacing w:val="-3"/>
        </w:rPr>
        <w:t xml:space="preserve"> </w:t>
      </w:r>
      <w:r>
        <w:t>addressed</w:t>
      </w:r>
      <w:r>
        <w:rPr>
          <w:spacing w:val="-3"/>
        </w:rPr>
        <w:t xml:space="preserve"> </w:t>
      </w:r>
      <w:r>
        <w:t>under</w:t>
      </w:r>
      <w:r>
        <w:rPr>
          <w:spacing w:val="-3"/>
        </w:rPr>
        <w:t xml:space="preserve"> </w:t>
      </w:r>
      <w:r>
        <w:t>this</w:t>
      </w:r>
      <w:r>
        <w:rPr>
          <w:spacing w:val="-3"/>
        </w:rPr>
        <w:t xml:space="preserve"> </w:t>
      </w:r>
      <w:r>
        <w:t>policy,</w:t>
      </w:r>
      <w:r>
        <w:rPr>
          <w:spacing w:val="-3"/>
        </w:rPr>
        <w:t xml:space="preserve"> </w:t>
      </w:r>
      <w:r>
        <w:t>in</w:t>
      </w:r>
      <w:r>
        <w:rPr>
          <w:spacing w:val="-3"/>
        </w:rPr>
        <w:t xml:space="preserve"> </w:t>
      </w:r>
      <w:r>
        <w:t>the</w:t>
      </w:r>
      <w:r>
        <w:rPr>
          <w:spacing w:val="-3"/>
        </w:rPr>
        <w:t xml:space="preserve"> </w:t>
      </w:r>
      <w:r>
        <w:t>institution’s</w:t>
      </w:r>
      <w:r>
        <w:rPr>
          <w:spacing w:val="-3"/>
        </w:rPr>
        <w:t xml:space="preserve"> </w:t>
      </w:r>
      <w:r>
        <w:t>discretion,</w:t>
      </w:r>
      <w:r>
        <w:rPr>
          <w:spacing w:val="-3"/>
        </w:rPr>
        <w:t xml:space="preserve"> </w:t>
      </w:r>
      <w:r>
        <w:t>when:</w:t>
      </w:r>
      <w:r>
        <w:rPr>
          <w:spacing w:val="-3"/>
        </w:rPr>
        <w:t xml:space="preserve"> </w:t>
      </w:r>
      <w:r>
        <w:t>(</w:t>
      </w:r>
      <w:proofErr w:type="spellStart"/>
      <w:r>
        <w:t>i</w:t>
      </w:r>
      <w:proofErr w:type="spellEnd"/>
      <w:r>
        <w:t>)</w:t>
      </w:r>
      <w:r>
        <w:rPr>
          <w:spacing w:val="-3"/>
        </w:rPr>
        <w:t xml:space="preserve"> </w:t>
      </w:r>
      <w:r>
        <w:t>the</w:t>
      </w:r>
      <w:r>
        <w:rPr>
          <w:spacing w:val="-3"/>
        </w:rPr>
        <w:t xml:space="preserve"> </w:t>
      </w:r>
      <w:r>
        <w:t>conduct,</w:t>
      </w:r>
      <w:r>
        <w:rPr>
          <w:spacing w:val="-3"/>
        </w:rPr>
        <w:t xml:space="preserve"> </w:t>
      </w:r>
      <w:r>
        <w:t>or some part of it, may amount to a violation of this policy regardless of whether it meets the definition of Sexual Harassment under the Sexual Harassment Policy; (ii) the formal complaint, or some part of it, has been dismissed under the Sexual Harassment Policy; or (iii) a final determination of a formal complaint has been made under the Sexual Harassment Policy and separate or additional action may be necessary</w:t>
      </w:r>
      <w:r>
        <w:t xml:space="preserve"> to enforce this policy.</w:t>
      </w:r>
    </w:p>
    <w:p w14:paraId="1BFCBF47" w14:textId="77777777" w:rsidR="00741ADE" w:rsidRDefault="00741ADE">
      <w:pPr>
        <w:pStyle w:val="BodyText"/>
        <w:spacing w:before="21"/>
      </w:pPr>
    </w:p>
    <w:p w14:paraId="4A42BB51" w14:textId="77777777" w:rsidR="00741ADE" w:rsidRDefault="003F18F0">
      <w:pPr>
        <w:pStyle w:val="BodyText"/>
        <w:spacing w:before="1" w:line="259" w:lineRule="auto"/>
        <w:ind w:right="31"/>
      </w:pPr>
      <w:r>
        <w:t>Discrimination is material, adverse treatment of an individual based on a protected category. Harassment</w:t>
      </w:r>
      <w:r>
        <w:rPr>
          <w:spacing w:val="-3"/>
        </w:rPr>
        <w:t xml:space="preserve"> </w:t>
      </w:r>
      <w:r>
        <w:t>consists</w:t>
      </w:r>
      <w:r>
        <w:rPr>
          <w:spacing w:val="-3"/>
        </w:rPr>
        <w:t xml:space="preserve"> </w:t>
      </w:r>
      <w:r>
        <w:t>of</w:t>
      </w:r>
      <w:r>
        <w:rPr>
          <w:spacing w:val="-3"/>
        </w:rPr>
        <w:t xml:space="preserve"> </w:t>
      </w:r>
      <w:r>
        <w:t>unwelcome</w:t>
      </w:r>
      <w:r>
        <w:rPr>
          <w:spacing w:val="-3"/>
        </w:rPr>
        <w:t xml:space="preserve"> </w:t>
      </w:r>
      <w:r>
        <w:t>conduct</w:t>
      </w:r>
      <w:r>
        <w:rPr>
          <w:spacing w:val="-3"/>
        </w:rPr>
        <w:t xml:space="preserve"> </w:t>
      </w:r>
      <w:proofErr w:type="gramStart"/>
      <w:r>
        <w:t>on</w:t>
      </w:r>
      <w:r>
        <w:rPr>
          <w:spacing w:val="-3"/>
        </w:rPr>
        <w:t xml:space="preserve"> </w:t>
      </w:r>
      <w:r>
        <w:t>the</w:t>
      </w:r>
      <w:r>
        <w:rPr>
          <w:spacing w:val="-3"/>
        </w:rPr>
        <w:t xml:space="preserve"> </w:t>
      </w:r>
      <w:r>
        <w:t>basis</w:t>
      </w:r>
      <w:r>
        <w:rPr>
          <w:spacing w:val="-3"/>
        </w:rPr>
        <w:t xml:space="preserve"> </w:t>
      </w:r>
      <w:r>
        <w:t>of</w:t>
      </w:r>
      <w:proofErr w:type="gramEnd"/>
      <w:r>
        <w:rPr>
          <w:spacing w:val="-3"/>
        </w:rPr>
        <w:t xml:space="preserve"> </w:t>
      </w:r>
      <w:r>
        <w:t>a</w:t>
      </w:r>
      <w:r>
        <w:rPr>
          <w:spacing w:val="-3"/>
        </w:rPr>
        <w:t xml:space="preserve"> </w:t>
      </w:r>
      <w:r>
        <w:t>Protected</w:t>
      </w:r>
      <w:r>
        <w:rPr>
          <w:spacing w:val="-3"/>
        </w:rPr>
        <w:t xml:space="preserve"> </w:t>
      </w:r>
      <w:r>
        <w:t>Category</w:t>
      </w:r>
      <w:r>
        <w:rPr>
          <w:spacing w:val="-3"/>
        </w:rPr>
        <w:t xml:space="preserve"> </w:t>
      </w:r>
      <w:r>
        <w:t>that</w:t>
      </w:r>
      <w:r>
        <w:rPr>
          <w:spacing w:val="-3"/>
        </w:rPr>
        <w:t xml:space="preserve"> </w:t>
      </w:r>
      <w:r>
        <w:t>explicitly or implicitly affects an individual's employment, unreasonably interferes with an individual's work performance, or creates an intimidating, hostile, or offensive work environment.</w:t>
      </w:r>
    </w:p>
    <w:p w14:paraId="7D18F8ED" w14:textId="77777777" w:rsidR="00741ADE" w:rsidRDefault="003F18F0">
      <w:pPr>
        <w:pStyle w:val="BodyText"/>
        <w:spacing w:line="259" w:lineRule="auto"/>
        <w:ind w:right="86"/>
      </w:pPr>
      <w:r>
        <w:t>A person's subjective belief that behavior is intimidating, hostile, or offensive does not make that behavior harassment. The behavior must create a hostile environment from both a subjective and objective perspective and must be so severe, persistent, or pervasive that it unreasonably interferes with, limits, or deprives a member of the community of the ability to participate in or to receive benefits, services, or opportunities from the university’s education or employment programs and/or activities. In d</w:t>
      </w:r>
      <w:r>
        <w:t>etermining whether a hostile environment exists,</w:t>
      </w:r>
      <w:r>
        <w:rPr>
          <w:spacing w:val="-4"/>
        </w:rPr>
        <w:t xml:space="preserve"> </w:t>
      </w:r>
      <w:r>
        <w:t>the</w:t>
      </w:r>
      <w:r>
        <w:rPr>
          <w:spacing w:val="-4"/>
        </w:rPr>
        <w:t xml:space="preserve"> </w:t>
      </w:r>
      <w:r>
        <w:t>university</w:t>
      </w:r>
      <w:r>
        <w:rPr>
          <w:spacing w:val="-4"/>
        </w:rPr>
        <w:t xml:space="preserve"> </w:t>
      </w:r>
      <w:r>
        <w:t>examines</w:t>
      </w:r>
      <w:r>
        <w:rPr>
          <w:spacing w:val="-4"/>
        </w:rPr>
        <w:t xml:space="preserve"> </w:t>
      </w:r>
      <w:r>
        <w:t>the</w:t>
      </w:r>
      <w:r>
        <w:rPr>
          <w:spacing w:val="-4"/>
        </w:rPr>
        <w:t xml:space="preserve"> </w:t>
      </w:r>
      <w:r>
        <w:t>context,</w:t>
      </w:r>
      <w:r>
        <w:rPr>
          <w:spacing w:val="-4"/>
        </w:rPr>
        <w:t xml:space="preserve"> </w:t>
      </w:r>
      <w:r>
        <w:t>nature,</w:t>
      </w:r>
      <w:r>
        <w:rPr>
          <w:spacing w:val="-4"/>
        </w:rPr>
        <w:t xml:space="preserve"> </w:t>
      </w:r>
      <w:r>
        <w:t>scope,</w:t>
      </w:r>
      <w:r>
        <w:rPr>
          <w:spacing w:val="-4"/>
        </w:rPr>
        <w:t xml:space="preserve"> </w:t>
      </w:r>
      <w:r>
        <w:t>frequency,</w:t>
      </w:r>
      <w:r>
        <w:rPr>
          <w:spacing w:val="-4"/>
        </w:rPr>
        <w:t xml:space="preserve"> </w:t>
      </w:r>
      <w:r>
        <w:t>duration,</w:t>
      </w:r>
      <w:r>
        <w:rPr>
          <w:spacing w:val="-4"/>
        </w:rPr>
        <w:t xml:space="preserve"> </w:t>
      </w:r>
      <w:r>
        <w:t>and</w:t>
      </w:r>
      <w:r>
        <w:rPr>
          <w:spacing w:val="-4"/>
        </w:rPr>
        <w:t xml:space="preserve"> </w:t>
      </w:r>
      <w:r>
        <w:t>location</w:t>
      </w:r>
      <w:r>
        <w:rPr>
          <w:spacing w:val="-4"/>
        </w:rPr>
        <w:t xml:space="preserve"> </w:t>
      </w:r>
      <w:r>
        <w:t>of incidents, as well as the relationships of the persons involved.</w:t>
      </w:r>
    </w:p>
    <w:p w14:paraId="42128885" w14:textId="77777777" w:rsidR="00741ADE" w:rsidRDefault="003F18F0">
      <w:pPr>
        <w:pStyle w:val="ListParagraph"/>
        <w:numPr>
          <w:ilvl w:val="0"/>
          <w:numId w:val="1"/>
        </w:numPr>
        <w:tabs>
          <w:tab w:val="left" w:pos="719"/>
        </w:tabs>
        <w:ind w:left="719" w:hanging="359"/>
        <w:rPr>
          <w:sz w:val="24"/>
        </w:rPr>
      </w:pPr>
      <w:r>
        <w:rPr>
          <w:sz w:val="24"/>
        </w:rPr>
        <w:t>Non-sex-based</w:t>
      </w:r>
      <w:r>
        <w:rPr>
          <w:spacing w:val="-3"/>
          <w:sz w:val="24"/>
        </w:rPr>
        <w:t xml:space="preserve"> </w:t>
      </w:r>
      <w:r>
        <w:rPr>
          <w:sz w:val="24"/>
        </w:rPr>
        <w:t>VAWA</w:t>
      </w:r>
      <w:r>
        <w:rPr>
          <w:spacing w:val="-2"/>
          <w:sz w:val="24"/>
        </w:rPr>
        <w:t xml:space="preserve"> crimes.</w:t>
      </w:r>
    </w:p>
    <w:p w14:paraId="5C0C29DC" w14:textId="77777777" w:rsidR="00741ADE" w:rsidRDefault="003F18F0">
      <w:pPr>
        <w:pStyle w:val="BodyText"/>
        <w:spacing w:before="20" w:line="259" w:lineRule="auto"/>
        <w:ind w:right="86"/>
      </w:pPr>
      <w:r>
        <w:t>Note</w:t>
      </w:r>
      <w:r>
        <w:rPr>
          <w:spacing w:val="-3"/>
        </w:rPr>
        <w:t xml:space="preserve"> </w:t>
      </w:r>
      <w:r>
        <w:t>that,</w:t>
      </w:r>
      <w:r>
        <w:rPr>
          <w:spacing w:val="-3"/>
        </w:rPr>
        <w:t xml:space="preserve"> </w:t>
      </w:r>
      <w:r>
        <w:t>when</w:t>
      </w:r>
      <w:r>
        <w:rPr>
          <w:spacing w:val="-3"/>
        </w:rPr>
        <w:t xml:space="preserve"> </w:t>
      </w:r>
      <w:r>
        <w:t>addressing</w:t>
      </w:r>
      <w:r>
        <w:rPr>
          <w:spacing w:val="-3"/>
        </w:rPr>
        <w:t xml:space="preserve"> </w:t>
      </w:r>
      <w:r>
        <w:t>domestic</w:t>
      </w:r>
      <w:r>
        <w:rPr>
          <w:spacing w:val="-3"/>
        </w:rPr>
        <w:t xml:space="preserve"> </w:t>
      </w:r>
      <w:r>
        <w:t>violence,</w:t>
      </w:r>
      <w:r>
        <w:rPr>
          <w:spacing w:val="-3"/>
        </w:rPr>
        <w:t xml:space="preserve"> </w:t>
      </w:r>
      <w:r>
        <w:t>dating</w:t>
      </w:r>
      <w:r>
        <w:rPr>
          <w:spacing w:val="-3"/>
        </w:rPr>
        <w:t xml:space="preserve"> </w:t>
      </w:r>
      <w:r>
        <w:t>violence,</w:t>
      </w:r>
      <w:r>
        <w:rPr>
          <w:spacing w:val="-3"/>
        </w:rPr>
        <w:t xml:space="preserve"> </w:t>
      </w:r>
      <w:r>
        <w:t>and</w:t>
      </w:r>
      <w:r>
        <w:rPr>
          <w:spacing w:val="-3"/>
        </w:rPr>
        <w:t xml:space="preserve"> </w:t>
      </w:r>
      <w:r>
        <w:t>stalking</w:t>
      </w:r>
      <w:r>
        <w:rPr>
          <w:spacing w:val="-3"/>
        </w:rPr>
        <w:t xml:space="preserve"> </w:t>
      </w:r>
      <w:r>
        <w:t>that</w:t>
      </w:r>
      <w:r>
        <w:rPr>
          <w:spacing w:val="-3"/>
        </w:rPr>
        <w:t xml:space="preserve"> </w:t>
      </w:r>
      <w:r>
        <w:t>are</w:t>
      </w:r>
      <w:r>
        <w:rPr>
          <w:spacing w:val="-3"/>
        </w:rPr>
        <w:t xml:space="preserve"> </w:t>
      </w:r>
      <w:r>
        <w:t>not</w:t>
      </w:r>
      <w:r>
        <w:rPr>
          <w:spacing w:val="-3"/>
        </w:rPr>
        <w:t xml:space="preserve"> </w:t>
      </w:r>
      <w:r>
        <w:t>sex-based (i.e., that are not covered by the university’s revised Sexual Harassment policy), the university will need to provide VAWA protections to the parties. Those are outlined on the slides below.</w:t>
      </w:r>
    </w:p>
    <w:p w14:paraId="59AECB11" w14:textId="77777777" w:rsidR="00741ADE" w:rsidRDefault="00741ADE">
      <w:pPr>
        <w:pStyle w:val="BodyText"/>
        <w:spacing w:before="21"/>
      </w:pPr>
    </w:p>
    <w:p w14:paraId="21B12577" w14:textId="77777777" w:rsidR="00741ADE" w:rsidRDefault="003F18F0">
      <w:pPr>
        <w:pStyle w:val="BodyText"/>
        <w:spacing w:line="259" w:lineRule="auto"/>
        <w:ind w:right="86"/>
      </w:pPr>
      <w:r>
        <w:t>Under</w:t>
      </w:r>
      <w:r>
        <w:rPr>
          <w:spacing w:val="-4"/>
        </w:rPr>
        <w:t xml:space="preserve"> </w:t>
      </w:r>
      <w:r>
        <w:t>Title</w:t>
      </w:r>
      <w:r>
        <w:rPr>
          <w:spacing w:val="-4"/>
        </w:rPr>
        <w:t xml:space="preserve"> </w:t>
      </w:r>
      <w:r>
        <w:t>IX</w:t>
      </w:r>
      <w:r>
        <w:rPr>
          <w:spacing w:val="-4"/>
        </w:rPr>
        <w:t xml:space="preserve"> </w:t>
      </w:r>
      <w:r>
        <w:t>of</w:t>
      </w:r>
      <w:r>
        <w:rPr>
          <w:spacing w:val="-4"/>
        </w:rPr>
        <w:t xml:space="preserve"> </w:t>
      </w:r>
      <w:r>
        <w:t>the</w:t>
      </w:r>
      <w:r>
        <w:rPr>
          <w:spacing w:val="-4"/>
        </w:rPr>
        <w:t xml:space="preserve"> </w:t>
      </w:r>
      <w:r>
        <w:t>Education</w:t>
      </w:r>
      <w:r>
        <w:rPr>
          <w:spacing w:val="-4"/>
        </w:rPr>
        <w:t xml:space="preserve"> </w:t>
      </w:r>
      <w:r>
        <w:t>Amendments</w:t>
      </w:r>
      <w:r>
        <w:rPr>
          <w:spacing w:val="-4"/>
        </w:rPr>
        <w:t xml:space="preserve"> </w:t>
      </w:r>
      <w:r>
        <w:t>of</w:t>
      </w:r>
      <w:r>
        <w:rPr>
          <w:spacing w:val="-4"/>
        </w:rPr>
        <w:t xml:space="preserve"> </w:t>
      </w:r>
      <w:r>
        <w:t>1972,</w:t>
      </w:r>
      <w:r>
        <w:rPr>
          <w:spacing w:val="-4"/>
        </w:rPr>
        <w:t xml:space="preserve"> </w:t>
      </w:r>
      <w:r>
        <w:t>Southern</w:t>
      </w:r>
      <w:r>
        <w:rPr>
          <w:spacing w:val="-4"/>
        </w:rPr>
        <w:t xml:space="preserve"> </w:t>
      </w:r>
      <w:r>
        <w:t>Nazarene</w:t>
      </w:r>
      <w:r>
        <w:rPr>
          <w:spacing w:val="-4"/>
        </w:rPr>
        <w:t xml:space="preserve"> </w:t>
      </w:r>
      <w:r>
        <w:t>University</w:t>
      </w:r>
      <w:r>
        <w:rPr>
          <w:spacing w:val="-4"/>
        </w:rPr>
        <w:t xml:space="preserve"> </w:t>
      </w:r>
      <w:r>
        <w:t xml:space="preserve">prohibits all unlawful discrimination </w:t>
      </w:r>
      <w:proofErr w:type="gramStart"/>
      <w:r>
        <w:t>on the basis of</w:t>
      </w:r>
      <w:proofErr w:type="gramEnd"/>
      <w:r>
        <w:t xml:space="preserve"> sex or gender in its educational programs and activities, except where the University has been granted exemptions from certain Title IX regulations on religious grounds, including the specific religious tenet of the University.</w:t>
      </w:r>
    </w:p>
    <w:p w14:paraId="23F71B5A" w14:textId="77777777" w:rsidR="00741ADE" w:rsidRDefault="00741ADE">
      <w:pPr>
        <w:pStyle w:val="BodyText"/>
        <w:spacing w:line="259" w:lineRule="auto"/>
        <w:sectPr w:rsidR="00741ADE">
          <w:type w:val="continuous"/>
          <w:pgSz w:w="12240" w:h="15840"/>
          <w:pgMar w:top="1360" w:right="1440" w:bottom="280" w:left="1440" w:header="720" w:footer="720" w:gutter="0"/>
          <w:cols w:space="720"/>
        </w:sectPr>
      </w:pPr>
    </w:p>
    <w:p w14:paraId="59E10C5B" w14:textId="77777777" w:rsidR="00741ADE" w:rsidRDefault="003F18F0">
      <w:pPr>
        <w:pStyle w:val="BodyText"/>
        <w:spacing w:before="82" w:line="259" w:lineRule="auto"/>
        <w:ind w:right="51"/>
      </w:pPr>
      <w:r>
        <w:lastRenderedPageBreak/>
        <w:t>No individual will be subject to any form of retaliation, discipline, or other adverse action for reporting conduct in violation of the university’s nondiscrimination/Equal Employment Opportunity Statement, assisting/cooperating in making a complaint, or assisting with the investigation of a complaint. Any individual who believes they have experienced or witnessed retaliation should immediately notify the appropriate member(s) of the administration as identified</w:t>
      </w:r>
      <w:r>
        <w:rPr>
          <w:spacing w:val="-3"/>
        </w:rPr>
        <w:t xml:space="preserve"> </w:t>
      </w:r>
      <w:r>
        <w:t>above.</w:t>
      </w:r>
      <w:r>
        <w:rPr>
          <w:spacing w:val="-3"/>
        </w:rPr>
        <w:t xml:space="preserve"> </w:t>
      </w:r>
      <w:r>
        <w:t>Those</w:t>
      </w:r>
      <w:r>
        <w:rPr>
          <w:spacing w:val="-3"/>
        </w:rPr>
        <w:t xml:space="preserve"> </w:t>
      </w:r>
      <w:r>
        <w:t>found</w:t>
      </w:r>
      <w:r>
        <w:rPr>
          <w:spacing w:val="-3"/>
        </w:rPr>
        <w:t xml:space="preserve"> </w:t>
      </w:r>
      <w:r>
        <w:t>to</w:t>
      </w:r>
      <w:r>
        <w:rPr>
          <w:spacing w:val="-3"/>
        </w:rPr>
        <w:t xml:space="preserve"> </w:t>
      </w:r>
      <w:r>
        <w:t>be</w:t>
      </w:r>
      <w:r>
        <w:rPr>
          <w:spacing w:val="-3"/>
        </w:rPr>
        <w:t xml:space="preserve"> </w:t>
      </w:r>
      <w:r>
        <w:t>engaging</w:t>
      </w:r>
      <w:r>
        <w:rPr>
          <w:spacing w:val="-3"/>
        </w:rPr>
        <w:t xml:space="preserve"> </w:t>
      </w:r>
      <w:r>
        <w:t>in</w:t>
      </w:r>
      <w:r>
        <w:rPr>
          <w:spacing w:val="-3"/>
        </w:rPr>
        <w:t xml:space="preserve"> </w:t>
      </w:r>
      <w:r>
        <w:t>any</w:t>
      </w:r>
      <w:r>
        <w:rPr>
          <w:spacing w:val="-3"/>
        </w:rPr>
        <w:t xml:space="preserve"> </w:t>
      </w:r>
      <w:r>
        <w:t>type</w:t>
      </w:r>
      <w:r>
        <w:rPr>
          <w:spacing w:val="-3"/>
        </w:rPr>
        <w:t xml:space="preserve"> </w:t>
      </w:r>
      <w:r>
        <w:t>of</w:t>
      </w:r>
      <w:r>
        <w:rPr>
          <w:spacing w:val="-3"/>
        </w:rPr>
        <w:t xml:space="preserve"> </w:t>
      </w:r>
      <w:r>
        <w:t>discrimination</w:t>
      </w:r>
      <w:r>
        <w:rPr>
          <w:spacing w:val="-3"/>
        </w:rPr>
        <w:t xml:space="preserve"> </w:t>
      </w:r>
      <w:r>
        <w:t>in</w:t>
      </w:r>
      <w:r>
        <w:rPr>
          <w:spacing w:val="-3"/>
        </w:rPr>
        <w:t xml:space="preserve"> </w:t>
      </w:r>
      <w:r>
        <w:t>violation</w:t>
      </w:r>
      <w:r>
        <w:rPr>
          <w:spacing w:val="-3"/>
        </w:rPr>
        <w:t xml:space="preserve"> </w:t>
      </w:r>
      <w:r>
        <w:t>of</w:t>
      </w:r>
      <w:r>
        <w:rPr>
          <w:spacing w:val="-3"/>
        </w:rPr>
        <w:t xml:space="preserve"> </w:t>
      </w:r>
      <w:r>
        <w:t>law</w:t>
      </w:r>
      <w:r>
        <w:rPr>
          <w:spacing w:val="-3"/>
        </w:rPr>
        <w:t xml:space="preserve"> </w:t>
      </w:r>
      <w:r>
        <w:t xml:space="preserve">or university policy will be subject to disciplinary action, up to </w:t>
      </w:r>
      <w:proofErr w:type="gramStart"/>
      <w:r>
        <w:t>an</w:t>
      </w:r>
      <w:proofErr w:type="gramEnd"/>
      <w:r>
        <w:t xml:space="preserve"> including dismissal or termination of employment.</w:t>
      </w:r>
    </w:p>
    <w:p w14:paraId="29A3F5E6" w14:textId="77777777" w:rsidR="00741ADE" w:rsidRDefault="00741ADE">
      <w:pPr>
        <w:pStyle w:val="BodyText"/>
        <w:spacing w:before="22"/>
      </w:pPr>
    </w:p>
    <w:p w14:paraId="121D2F2E" w14:textId="77777777" w:rsidR="00741ADE" w:rsidRDefault="003F18F0">
      <w:pPr>
        <w:spacing w:line="259" w:lineRule="auto"/>
        <w:ind w:right="31"/>
        <w:rPr>
          <w:sz w:val="24"/>
        </w:rPr>
      </w:pPr>
      <w:r>
        <w:rPr>
          <w:b/>
          <w:sz w:val="24"/>
        </w:rPr>
        <w:t xml:space="preserve">*Christian faith and employment at Southern Nazarene University: </w:t>
      </w:r>
      <w:r>
        <w:rPr>
          <w:sz w:val="24"/>
        </w:rPr>
        <w:t>Southern Nazarene University is an expression of the Church of the Nazarene. It reserves the right to prefer employees</w:t>
      </w:r>
      <w:r>
        <w:rPr>
          <w:spacing w:val="-3"/>
          <w:sz w:val="24"/>
        </w:rPr>
        <w:t xml:space="preserve"> </w:t>
      </w: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religion</w:t>
      </w:r>
      <w:r>
        <w:rPr>
          <w:spacing w:val="-3"/>
          <w:sz w:val="24"/>
        </w:rPr>
        <w:t xml:space="preserve"> </w:t>
      </w:r>
      <w:r>
        <w:rPr>
          <w:sz w:val="24"/>
        </w:rPr>
        <w:t>(Title</w:t>
      </w:r>
      <w:r>
        <w:rPr>
          <w:spacing w:val="-3"/>
          <w:sz w:val="24"/>
        </w:rPr>
        <w:t xml:space="preserve"> </w:t>
      </w:r>
      <w:r>
        <w:rPr>
          <w:sz w:val="24"/>
        </w:rPr>
        <w:t>VII,</w:t>
      </w:r>
      <w:r>
        <w:rPr>
          <w:spacing w:val="-3"/>
          <w:sz w:val="24"/>
        </w:rPr>
        <w:t xml:space="preserve"> </w:t>
      </w:r>
      <w:r>
        <w:rPr>
          <w:sz w:val="24"/>
        </w:rPr>
        <w:t>Section</w:t>
      </w:r>
      <w:r>
        <w:rPr>
          <w:spacing w:val="-3"/>
          <w:sz w:val="24"/>
        </w:rPr>
        <w:t xml:space="preserve"> </w:t>
      </w:r>
      <w:r>
        <w:rPr>
          <w:sz w:val="24"/>
        </w:rPr>
        <w:t>702-703,</w:t>
      </w:r>
      <w:r>
        <w:rPr>
          <w:spacing w:val="-3"/>
          <w:sz w:val="24"/>
        </w:rPr>
        <w:t xml:space="preserve"> </w:t>
      </w:r>
      <w:r>
        <w:rPr>
          <w:sz w:val="24"/>
        </w:rPr>
        <w:t>U.S.</w:t>
      </w:r>
      <w:r>
        <w:rPr>
          <w:spacing w:val="-3"/>
          <w:sz w:val="24"/>
        </w:rPr>
        <w:t xml:space="preserve"> </w:t>
      </w:r>
      <w:r>
        <w:rPr>
          <w:sz w:val="24"/>
        </w:rPr>
        <w:t>Civil</w:t>
      </w:r>
      <w:r>
        <w:rPr>
          <w:spacing w:val="-3"/>
          <w:sz w:val="24"/>
        </w:rPr>
        <w:t xml:space="preserve"> </w:t>
      </w:r>
      <w:r>
        <w:rPr>
          <w:sz w:val="24"/>
        </w:rPr>
        <w:t>Rights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1964).</w:t>
      </w:r>
    </w:p>
    <w:p w14:paraId="04A7BB26" w14:textId="77777777" w:rsidR="00741ADE" w:rsidRDefault="003F18F0">
      <w:pPr>
        <w:pStyle w:val="BodyText"/>
        <w:spacing w:before="275" w:line="244" w:lineRule="auto"/>
        <w:ind w:right="31"/>
      </w:pPr>
      <w:r>
        <w:t>Anyone</w:t>
      </w:r>
      <w:r>
        <w:rPr>
          <w:spacing w:val="-4"/>
        </w:rPr>
        <w:t xml:space="preserve"> </w:t>
      </w:r>
      <w:r>
        <w:t>with</w:t>
      </w:r>
      <w:r>
        <w:rPr>
          <w:spacing w:val="-4"/>
        </w:rPr>
        <w:t xml:space="preserve"> </w:t>
      </w:r>
      <w:r>
        <w:t>questions</w:t>
      </w:r>
      <w:r>
        <w:rPr>
          <w:spacing w:val="-4"/>
        </w:rPr>
        <w:t xml:space="preserve"> </w:t>
      </w:r>
      <w:r>
        <w:t>or</w:t>
      </w:r>
      <w:r>
        <w:rPr>
          <w:spacing w:val="-4"/>
        </w:rPr>
        <w:t xml:space="preserve"> </w:t>
      </w:r>
      <w:r>
        <w:t>concerns</w:t>
      </w:r>
      <w:r>
        <w:rPr>
          <w:spacing w:val="-4"/>
        </w:rPr>
        <w:t xml:space="preserve"> </w:t>
      </w:r>
      <w:r>
        <w:t>regarding</w:t>
      </w:r>
      <w:r>
        <w:rPr>
          <w:spacing w:val="-4"/>
        </w:rPr>
        <w:t xml:space="preserve"> </w:t>
      </w:r>
      <w:r>
        <w:t>sex</w:t>
      </w:r>
      <w:r>
        <w:rPr>
          <w:spacing w:val="-4"/>
        </w:rPr>
        <w:t xml:space="preserve"> </w:t>
      </w:r>
      <w:r>
        <w:t>discrimination</w:t>
      </w:r>
      <w:r>
        <w:rPr>
          <w:spacing w:val="-4"/>
        </w:rPr>
        <w:t xml:space="preserve"> </w:t>
      </w:r>
      <w:r>
        <w:t>or</w:t>
      </w:r>
      <w:r>
        <w:rPr>
          <w:spacing w:val="-4"/>
        </w:rPr>
        <w:t xml:space="preserve"> </w:t>
      </w:r>
      <w:r>
        <w:t>the</w:t>
      </w:r>
      <w:r>
        <w:rPr>
          <w:spacing w:val="-4"/>
        </w:rPr>
        <w:t xml:space="preserve"> </w:t>
      </w:r>
      <w:r>
        <w:t>university’s</w:t>
      </w:r>
      <w:r>
        <w:rPr>
          <w:spacing w:val="-4"/>
        </w:rPr>
        <w:t xml:space="preserve"> </w:t>
      </w:r>
      <w:r>
        <w:t>compliance with Title IX can contact the university’s Title IX Coordinator:</w:t>
      </w:r>
    </w:p>
    <w:p w14:paraId="31C36690" w14:textId="77777777" w:rsidR="00741ADE" w:rsidRDefault="003F18F0">
      <w:pPr>
        <w:pStyle w:val="Heading1"/>
        <w:spacing w:before="271"/>
      </w:pPr>
      <w:r>
        <w:t>Students</w:t>
      </w:r>
      <w:r>
        <w:rPr>
          <w:spacing w:val="-7"/>
        </w:rPr>
        <w:t xml:space="preserve"> </w:t>
      </w:r>
      <w:r>
        <w:rPr>
          <w:spacing w:val="-2"/>
        </w:rPr>
        <w:t>contact:</w:t>
      </w:r>
    </w:p>
    <w:p w14:paraId="168B92C0"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Katy Bradley</w:t>
      </w:r>
    </w:p>
    <w:p w14:paraId="03898BD9"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Associate Vice President for Student Life and Dean of Students</w:t>
      </w:r>
    </w:p>
    <w:p w14:paraId="4EC6AADE"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Southern Nazarene University</w:t>
      </w:r>
    </w:p>
    <w:p w14:paraId="3695F8D7"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6612 NW 42nd Street</w:t>
      </w:r>
    </w:p>
    <w:p w14:paraId="3278230D"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Webster Commons, Lower-Level Suite 110A</w:t>
      </w:r>
    </w:p>
    <w:p w14:paraId="45E5867C"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Bethany, OK 73008</w:t>
      </w:r>
    </w:p>
    <w:p w14:paraId="116517F2"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 xml:space="preserve">405-491-6209 Email: </w:t>
      </w:r>
      <w:hyperlink r:id="rId5" w:history="1">
        <w:r w:rsidRPr="003F18F0">
          <w:rPr>
            <w:rFonts w:asciiTheme="minorHAnsi" w:eastAsia="Aptos" w:hAnsiTheme="minorHAnsi" w:cstheme="minorHAnsi"/>
            <w:color w:val="467886"/>
            <w:kern w:val="2"/>
            <w:sz w:val="24"/>
            <w:szCs w:val="24"/>
            <w:u w:val="single"/>
            <w14:ligatures w14:val="standardContextual"/>
          </w:rPr>
          <w:t>kbradley@snu.edu</w:t>
        </w:r>
      </w:hyperlink>
    </w:p>
    <w:p w14:paraId="16025B85" w14:textId="77777777" w:rsidR="00741ADE" w:rsidRPr="003F18F0" w:rsidRDefault="003F18F0">
      <w:pPr>
        <w:pStyle w:val="Heading1"/>
        <w:spacing w:before="278"/>
      </w:pPr>
      <w:r w:rsidRPr="003F18F0">
        <w:t>Employees</w:t>
      </w:r>
      <w:r w:rsidRPr="003F18F0">
        <w:rPr>
          <w:spacing w:val="-6"/>
        </w:rPr>
        <w:t xml:space="preserve"> </w:t>
      </w:r>
      <w:r w:rsidRPr="003F18F0">
        <w:rPr>
          <w:spacing w:val="-2"/>
        </w:rPr>
        <w:t>contact:</w:t>
      </w:r>
    </w:p>
    <w:p w14:paraId="32D7A056"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Gail Collier</w:t>
      </w:r>
    </w:p>
    <w:p w14:paraId="152EBF1D"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Director of Human Resources</w:t>
      </w:r>
    </w:p>
    <w:p w14:paraId="3D667408"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Southern Nazarene University</w:t>
      </w:r>
    </w:p>
    <w:p w14:paraId="1E7E2F19"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6729 NW Expressway</w:t>
      </w:r>
    </w:p>
    <w:p w14:paraId="69E1A3E7"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Bresee Administration Building 306</w:t>
      </w:r>
    </w:p>
    <w:p w14:paraId="1059BC3F"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Bethany, OK 73008</w:t>
      </w:r>
    </w:p>
    <w:p w14:paraId="5D9782DE"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 xml:space="preserve">405-491-6333 Email: </w:t>
      </w:r>
      <w:hyperlink r:id="rId6" w:history="1">
        <w:r w:rsidRPr="003F18F0">
          <w:rPr>
            <w:rFonts w:asciiTheme="minorHAnsi" w:eastAsia="Aptos" w:hAnsiTheme="minorHAnsi" w:cstheme="minorHAnsi"/>
            <w:color w:val="467886"/>
            <w:kern w:val="2"/>
            <w:sz w:val="24"/>
            <w:szCs w:val="24"/>
            <w:u w:val="single"/>
            <w14:ligatures w14:val="standardContextual"/>
          </w:rPr>
          <w:t>gcollier@snu.edu</w:t>
        </w:r>
      </w:hyperlink>
    </w:p>
    <w:p w14:paraId="39026143" w14:textId="525789D4" w:rsidR="00741ADE" w:rsidRDefault="00741ADE">
      <w:pPr>
        <w:pStyle w:val="BodyText"/>
        <w:ind w:right="5233"/>
      </w:pPr>
    </w:p>
    <w:sectPr w:rsidR="00741ADE">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5DB"/>
    <w:multiLevelType w:val="hybridMultilevel"/>
    <w:tmpl w:val="194A84B2"/>
    <w:lvl w:ilvl="0" w:tplc="2EE4363E">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793EBB70">
      <w:numFmt w:val="bullet"/>
      <w:lvlText w:val="•"/>
      <w:lvlJc w:val="left"/>
      <w:pPr>
        <w:ind w:left="1584" w:hanging="360"/>
      </w:pPr>
      <w:rPr>
        <w:rFonts w:hint="default"/>
        <w:lang w:val="en-US" w:eastAsia="en-US" w:bidi="ar-SA"/>
      </w:rPr>
    </w:lvl>
    <w:lvl w:ilvl="2" w:tplc="5EC4DDFE">
      <w:numFmt w:val="bullet"/>
      <w:lvlText w:val="•"/>
      <w:lvlJc w:val="left"/>
      <w:pPr>
        <w:ind w:left="2448" w:hanging="360"/>
      </w:pPr>
      <w:rPr>
        <w:rFonts w:hint="default"/>
        <w:lang w:val="en-US" w:eastAsia="en-US" w:bidi="ar-SA"/>
      </w:rPr>
    </w:lvl>
    <w:lvl w:ilvl="3" w:tplc="EC843E42">
      <w:numFmt w:val="bullet"/>
      <w:lvlText w:val="•"/>
      <w:lvlJc w:val="left"/>
      <w:pPr>
        <w:ind w:left="3312" w:hanging="360"/>
      </w:pPr>
      <w:rPr>
        <w:rFonts w:hint="default"/>
        <w:lang w:val="en-US" w:eastAsia="en-US" w:bidi="ar-SA"/>
      </w:rPr>
    </w:lvl>
    <w:lvl w:ilvl="4" w:tplc="F2625390">
      <w:numFmt w:val="bullet"/>
      <w:lvlText w:val="•"/>
      <w:lvlJc w:val="left"/>
      <w:pPr>
        <w:ind w:left="4176" w:hanging="360"/>
      </w:pPr>
      <w:rPr>
        <w:rFonts w:hint="default"/>
        <w:lang w:val="en-US" w:eastAsia="en-US" w:bidi="ar-SA"/>
      </w:rPr>
    </w:lvl>
    <w:lvl w:ilvl="5" w:tplc="40E29580">
      <w:numFmt w:val="bullet"/>
      <w:lvlText w:val="•"/>
      <w:lvlJc w:val="left"/>
      <w:pPr>
        <w:ind w:left="5040" w:hanging="360"/>
      </w:pPr>
      <w:rPr>
        <w:rFonts w:hint="default"/>
        <w:lang w:val="en-US" w:eastAsia="en-US" w:bidi="ar-SA"/>
      </w:rPr>
    </w:lvl>
    <w:lvl w:ilvl="6" w:tplc="C478D54A">
      <w:numFmt w:val="bullet"/>
      <w:lvlText w:val="•"/>
      <w:lvlJc w:val="left"/>
      <w:pPr>
        <w:ind w:left="5904" w:hanging="360"/>
      </w:pPr>
      <w:rPr>
        <w:rFonts w:hint="default"/>
        <w:lang w:val="en-US" w:eastAsia="en-US" w:bidi="ar-SA"/>
      </w:rPr>
    </w:lvl>
    <w:lvl w:ilvl="7" w:tplc="0F463482">
      <w:numFmt w:val="bullet"/>
      <w:lvlText w:val="•"/>
      <w:lvlJc w:val="left"/>
      <w:pPr>
        <w:ind w:left="6768" w:hanging="360"/>
      </w:pPr>
      <w:rPr>
        <w:rFonts w:hint="default"/>
        <w:lang w:val="en-US" w:eastAsia="en-US" w:bidi="ar-SA"/>
      </w:rPr>
    </w:lvl>
    <w:lvl w:ilvl="8" w:tplc="BA0C0FAE">
      <w:numFmt w:val="bullet"/>
      <w:lvlText w:val="•"/>
      <w:lvlJc w:val="left"/>
      <w:pPr>
        <w:ind w:left="7632" w:hanging="360"/>
      </w:pPr>
      <w:rPr>
        <w:rFonts w:hint="default"/>
        <w:lang w:val="en-US" w:eastAsia="en-US" w:bidi="ar-SA"/>
      </w:rPr>
    </w:lvl>
  </w:abstractNum>
  <w:num w:numId="1" w16cid:durableId="67053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41ADE"/>
    <w:rsid w:val="003F18F0"/>
    <w:rsid w:val="00741ADE"/>
    <w:rsid w:val="00DD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4624"/>
  <w15:docId w15:val="{840FDCCB-D547-4C3A-8B9C-181ABFD4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1" w:lineRule="exact"/>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collier@snu.edu" TargetMode="External"/><Relationship Id="rId5" Type="http://schemas.openxmlformats.org/officeDocument/2006/relationships/hyperlink" Target="mailto:kbradley@sn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3971</Characters>
  <Application>Microsoft Office Word</Application>
  <DocSecurity>0</DocSecurity>
  <Lines>152</Lines>
  <Paragraphs>152</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 P&amp;PA4NonDiscrimination.docx</dc:title>
  <cp:lastModifiedBy>Katherine Collier</cp:lastModifiedBy>
  <cp:revision>2</cp:revision>
  <dcterms:created xsi:type="dcterms:W3CDTF">2025-11-18T21:14:00Z</dcterms:created>
  <dcterms:modified xsi:type="dcterms:W3CDTF">2025-11-18T21:18:00Z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Version 10.15.6 (Build 19G73) Quartz PDFContext</vt:lpwstr>
  </property>
</Properties>
</file>